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0661E" w14:textId="169FAE86" w:rsidR="00330664" w:rsidRPr="00A064AF" w:rsidRDefault="00330664" w:rsidP="00330664">
      <w:pPr>
        <w:spacing w:after="0" w:line="240" w:lineRule="auto"/>
        <w:rPr>
          <w:rFonts w:ascii="ITC Avant Garde Std Bk" w:hAnsi="ITC Avant Garde Std Bk"/>
          <w:b/>
          <w:bCs/>
          <w:color w:val="E95218"/>
          <w:sz w:val="24"/>
          <w:szCs w:val="24"/>
          <w:lang w:val="nl-BE"/>
        </w:rPr>
      </w:pPr>
      <w:r w:rsidRPr="00A064AF">
        <w:rPr>
          <w:noProof/>
          <w:lang w:val="nl-BE"/>
        </w:rPr>
        <w:drawing>
          <wp:inline distT="0" distB="0" distL="0" distR="0" wp14:anchorId="2BA3B728" wp14:editId="42B63998">
            <wp:extent cx="1615440" cy="518160"/>
            <wp:effectExtent l="0" t="0" r="3810" b="15240"/>
            <wp:docPr id="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BB14D" w14:textId="1DC9D48D" w:rsidR="00330664" w:rsidRPr="009B4771" w:rsidRDefault="00A554E7" w:rsidP="00330664">
      <w:pPr>
        <w:spacing w:after="0" w:line="240" w:lineRule="auto"/>
        <w:jc w:val="right"/>
        <w:rPr>
          <w:rFonts w:ascii="ITC Avant Garde Std Bk" w:hAnsi="ITC Avant Garde Std Bk"/>
          <w:b/>
          <w:bCs/>
          <w:color w:val="E95218"/>
          <w:lang w:val="nl-BE"/>
        </w:rPr>
      </w:pPr>
      <w:r w:rsidRPr="009B4771">
        <w:rPr>
          <w:rFonts w:ascii="ITC Avant Garde Std Bk" w:hAnsi="ITC Avant Garde Std Bk"/>
          <w:b/>
          <w:bCs/>
          <w:color w:val="E95218"/>
          <w:highlight w:val="yellow"/>
          <w:lang w:val="nl-BE"/>
        </w:rPr>
        <w:t>Belangrijke informatie om aan uw leden mee te delen</w:t>
      </w:r>
      <w:r w:rsidR="00330664" w:rsidRPr="009B4771">
        <w:rPr>
          <w:rFonts w:ascii="ITC Avant Garde Std Bk" w:hAnsi="ITC Avant Garde Std Bk"/>
          <w:b/>
          <w:bCs/>
          <w:color w:val="E95218"/>
          <w:lang w:val="nl-BE"/>
        </w:rPr>
        <w:t xml:space="preserve"> </w:t>
      </w:r>
    </w:p>
    <w:p w14:paraId="6034FDC9" w14:textId="77777777" w:rsidR="00330664" w:rsidRPr="009B4771" w:rsidRDefault="00330664" w:rsidP="00330664">
      <w:pPr>
        <w:spacing w:after="0" w:line="240" w:lineRule="auto"/>
        <w:rPr>
          <w:rFonts w:ascii="ITC Avant Garde Std Bk" w:hAnsi="ITC Avant Garde Std Bk"/>
          <w:b/>
          <w:bCs/>
          <w:color w:val="E95218"/>
          <w:lang w:val="nl-BE"/>
        </w:rPr>
      </w:pPr>
    </w:p>
    <w:p w14:paraId="4F2777AE" w14:textId="77777777" w:rsidR="00330664" w:rsidRPr="009B4771" w:rsidRDefault="00330664" w:rsidP="00330664">
      <w:pPr>
        <w:spacing w:after="0" w:line="240" w:lineRule="auto"/>
        <w:rPr>
          <w:rFonts w:ascii="ITC Avant Garde Std Bk" w:hAnsi="ITC Avant Garde Std Bk"/>
          <w:b/>
          <w:bCs/>
          <w:color w:val="E95218"/>
          <w:lang w:val="nl-BE"/>
        </w:rPr>
      </w:pPr>
    </w:p>
    <w:p w14:paraId="54E1623C" w14:textId="77777777" w:rsidR="00330664" w:rsidRPr="009B4771" w:rsidRDefault="00330664" w:rsidP="00330664">
      <w:pPr>
        <w:spacing w:after="0" w:line="240" w:lineRule="auto"/>
        <w:rPr>
          <w:rFonts w:ascii="ITC Avant Garde Std Bk" w:hAnsi="ITC Avant Garde Std Bk"/>
          <w:b/>
          <w:bCs/>
          <w:color w:val="E95218"/>
          <w:lang w:val="nl-BE"/>
        </w:rPr>
      </w:pPr>
    </w:p>
    <w:p w14:paraId="39879AB8" w14:textId="06764DE0" w:rsidR="009F6162" w:rsidRPr="009B4771" w:rsidRDefault="009F6162" w:rsidP="00153E66">
      <w:pPr>
        <w:spacing w:after="0"/>
        <w:rPr>
          <w:rFonts w:ascii="ITC Avant Garde Std Bk" w:hAnsi="ITC Avant Garde Std Bk"/>
          <w:b/>
          <w:bCs/>
          <w:color w:val="E95218"/>
          <w:lang w:val="nl-BE"/>
        </w:rPr>
      </w:pPr>
      <w:proofErr w:type="spellStart"/>
      <w:r w:rsidRPr="009B4771">
        <w:rPr>
          <w:rFonts w:ascii="ITC Avant Garde Std Bk" w:hAnsi="ITC Avant Garde Std Bk"/>
          <w:b/>
          <w:bCs/>
          <w:color w:val="E95218"/>
          <w:lang w:val="nl-BE"/>
        </w:rPr>
        <w:t>Recurrente</w:t>
      </w:r>
      <w:proofErr w:type="spellEnd"/>
      <w:r w:rsidRPr="009B4771">
        <w:rPr>
          <w:rFonts w:ascii="ITC Avant Garde Std Bk" w:hAnsi="ITC Avant Garde Std Bk"/>
          <w:b/>
          <w:bCs/>
          <w:color w:val="E95218"/>
          <w:lang w:val="nl-BE"/>
        </w:rPr>
        <w:t xml:space="preserve"> premie: deadline tweed</w:t>
      </w:r>
      <w:r w:rsidR="00DB2F18" w:rsidRPr="009B4771">
        <w:rPr>
          <w:rFonts w:ascii="ITC Avant Garde Std Bk" w:hAnsi="ITC Avant Garde Std Bk"/>
          <w:b/>
          <w:bCs/>
          <w:color w:val="E95218"/>
          <w:lang w:val="nl-BE"/>
        </w:rPr>
        <w:t>e</w:t>
      </w:r>
      <w:r w:rsidRPr="009B4771">
        <w:rPr>
          <w:rFonts w:ascii="ITC Avant Garde Std Bk" w:hAnsi="ITC Avant Garde Std Bk"/>
          <w:b/>
          <w:bCs/>
          <w:color w:val="E95218"/>
          <w:lang w:val="nl-BE"/>
        </w:rPr>
        <w:t xml:space="preserve"> </w:t>
      </w:r>
      <w:r w:rsidR="00CD7C6D" w:rsidRPr="009B4771">
        <w:rPr>
          <w:rFonts w:ascii="ITC Avant Garde Std Bk" w:hAnsi="ITC Avant Garde Std Bk"/>
          <w:b/>
          <w:bCs/>
          <w:color w:val="E95218"/>
          <w:lang w:val="nl-BE"/>
        </w:rPr>
        <w:t xml:space="preserve">betaling </w:t>
      </w:r>
      <w:r w:rsidRPr="009B4771">
        <w:rPr>
          <w:rFonts w:ascii="ITC Avant Garde Std Bk" w:hAnsi="ITC Avant Garde Std Bk"/>
          <w:b/>
          <w:bCs/>
          <w:color w:val="E95218"/>
          <w:lang w:val="nl-BE"/>
        </w:rPr>
        <w:t>nadert!</w:t>
      </w:r>
    </w:p>
    <w:p w14:paraId="650E181B" w14:textId="77777777" w:rsidR="00330664" w:rsidRPr="009B4771" w:rsidRDefault="00330664" w:rsidP="00153E66">
      <w:pPr>
        <w:spacing w:after="0"/>
        <w:rPr>
          <w:rFonts w:ascii="ITC Avant Garde Std Bk" w:hAnsi="ITC Avant Garde Std Bk"/>
          <w:b/>
          <w:bCs/>
          <w:lang w:val="nl-BE"/>
        </w:rPr>
      </w:pPr>
    </w:p>
    <w:p w14:paraId="3DB7CBDE" w14:textId="574AA1B6" w:rsidR="009F6162" w:rsidRPr="009B4771" w:rsidRDefault="009F6162" w:rsidP="00153E66">
      <w:pPr>
        <w:shd w:val="clear" w:color="auto" w:fill="FFFFFF"/>
        <w:spacing w:after="0"/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</w:pP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>In het kader van het paritair comité (CP313) voor apotheken en tariferingsbureaus wordt </w:t>
      </w:r>
      <w:r w:rsidRPr="009B4771"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  <w:t>jaarlijks</w:t>
      </w: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> een </w:t>
      </w:r>
      <w:r w:rsidRPr="009B4771"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  <w:t>premie</w:t>
      </w: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 xml:space="preserve"> toegekend. In </w:t>
      </w:r>
      <w:r w:rsidRPr="009B4771"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  <w:t>2024</w:t>
      </w: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 xml:space="preserve"> ontvangen </w:t>
      </w:r>
      <w:r w:rsidR="004B1ED3"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 xml:space="preserve">apotheekmedewerkers (apothekers en assistenten) </w:t>
      </w: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 xml:space="preserve">die voltijds </w:t>
      </w:r>
      <w:r w:rsidR="004B1ED3"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>hebben gewerkt</w:t>
      </w: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 xml:space="preserve"> een premie van € 857,96, uitbetaald in twee schijven.</w:t>
      </w:r>
      <w:r w:rsidR="00DB2F18"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 xml:space="preserve"> </w:t>
      </w: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 xml:space="preserve">Deeltijdse medewerkers </w:t>
      </w:r>
      <w:r w:rsidR="004B1ED3"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>ontvangen</w:t>
      </w: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 xml:space="preserve"> een </w:t>
      </w:r>
      <w:r w:rsidR="004B1ED3"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>bedrag in verhouding tot hun deeltijdse werkregeling</w:t>
      </w: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>. Werkperiodes onder een studentenovereenkomst geven geen recht op deze premie.</w:t>
      </w:r>
    </w:p>
    <w:p w14:paraId="1B20CEB1" w14:textId="77777777" w:rsidR="00330664" w:rsidRPr="009B4771" w:rsidRDefault="00330664" w:rsidP="00153E66">
      <w:pPr>
        <w:spacing w:after="0"/>
        <w:rPr>
          <w:rFonts w:ascii="ITC Avant Garde Std Bk" w:hAnsi="ITC Avant Garde Std Bk"/>
          <w:color w:val="223551"/>
          <w:lang w:val="nl-BE"/>
        </w:rPr>
      </w:pPr>
    </w:p>
    <w:p w14:paraId="0253A6D8" w14:textId="77777777" w:rsidR="009F6162" w:rsidRPr="009B4771" w:rsidRDefault="009F6162" w:rsidP="00153E66">
      <w:pPr>
        <w:shd w:val="clear" w:color="auto" w:fill="FFFFFF"/>
        <w:spacing w:after="0"/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</w:pPr>
      <w:r w:rsidRPr="009B4771"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  <w:t>Werkgevers moeten deze premie in twee stortingen aan hun werknemers betalen.</w:t>
      </w:r>
    </w:p>
    <w:p w14:paraId="1032A795" w14:textId="77777777" w:rsidR="009F6162" w:rsidRPr="009B4771" w:rsidRDefault="009F6162" w:rsidP="00153E66">
      <w:pPr>
        <w:spacing w:after="0"/>
        <w:rPr>
          <w:rFonts w:ascii="ITC Avant Garde Std Bk" w:hAnsi="ITC Avant Garde Std Bk"/>
          <w:color w:val="223551"/>
          <w:lang w:val="nl-BE"/>
        </w:rPr>
      </w:pPr>
    </w:p>
    <w:p w14:paraId="4F33DF9B" w14:textId="3F47FCAD" w:rsidR="009F6162" w:rsidRPr="009B4771" w:rsidRDefault="009F6162" w:rsidP="00153E66">
      <w:pPr>
        <w:shd w:val="clear" w:color="auto" w:fill="FFFFFF"/>
        <w:spacing w:after="0"/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</w:pPr>
      <w:r w:rsidRPr="009B4771"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  <w:t>De eerste storting werd voor 1 juli 202</w:t>
      </w:r>
      <w:r w:rsidR="004B1ED3" w:rsidRPr="009B4771"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  <w:t>4</w:t>
      </w:r>
      <w:r w:rsidRPr="009B4771"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  <w:t xml:space="preserve"> betaald. </w:t>
      </w:r>
    </w:p>
    <w:p w14:paraId="6FD862DA" w14:textId="77777777" w:rsidR="00153E66" w:rsidRPr="009B4771" w:rsidRDefault="00153E66" w:rsidP="00153E66">
      <w:pPr>
        <w:shd w:val="clear" w:color="auto" w:fill="FFFFFF"/>
        <w:spacing w:after="0"/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</w:pPr>
    </w:p>
    <w:p w14:paraId="41ED2DEC" w14:textId="53F7351F" w:rsidR="009F6162" w:rsidRPr="009B4771" w:rsidRDefault="009F6162" w:rsidP="00153E66">
      <w:pPr>
        <w:shd w:val="clear" w:color="auto" w:fill="FFFFFF"/>
        <w:spacing w:after="0"/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</w:pPr>
      <w:r w:rsidRPr="009B4771">
        <w:rPr>
          <w:rFonts w:ascii="ITC Avant Garde Std Bk" w:eastAsia="Times New Roman" w:hAnsi="ITC Avant Garde Std Bk" w:cs="Arial"/>
          <w:b/>
          <w:bCs/>
          <w:color w:val="E95218"/>
          <w:kern w:val="0"/>
          <w:highlight w:val="yellow"/>
          <w:lang w:val="nl-BE" w:eastAsia="fr-BE"/>
          <w14:ligatures w14:val="none"/>
        </w:rPr>
        <w:t>LET OP</w:t>
      </w:r>
      <w:r w:rsidRPr="009B4771">
        <w:rPr>
          <w:rFonts w:ascii="ITC Avant Garde Std Bk" w:eastAsia="Times New Roman" w:hAnsi="ITC Avant Garde Std Bk" w:cs="Arial"/>
          <w:b/>
          <w:bCs/>
          <w:color w:val="E95218"/>
          <w:kern w:val="0"/>
          <w:lang w:val="nl-BE" w:eastAsia="fr-BE"/>
          <w14:ligatures w14:val="none"/>
        </w:rPr>
        <w:t>: De tweede storting van € 42</w:t>
      </w:r>
      <w:r w:rsidR="004B1ED3" w:rsidRPr="009B4771">
        <w:rPr>
          <w:rFonts w:ascii="ITC Avant Garde Std Bk" w:eastAsia="Times New Roman" w:hAnsi="ITC Avant Garde Std Bk" w:cs="Arial"/>
          <w:b/>
          <w:bCs/>
          <w:color w:val="E95218"/>
          <w:kern w:val="0"/>
          <w:lang w:val="nl-BE" w:eastAsia="fr-BE"/>
          <w14:ligatures w14:val="none"/>
        </w:rPr>
        <w:t>8,98</w:t>
      </w:r>
      <w:r w:rsidRPr="009B4771">
        <w:rPr>
          <w:rFonts w:ascii="ITC Avant Garde Std Bk" w:eastAsia="Times New Roman" w:hAnsi="ITC Avant Garde Std Bk" w:cs="Arial"/>
          <w:b/>
          <w:bCs/>
          <w:color w:val="E95218"/>
          <w:kern w:val="0"/>
          <w:lang w:val="nl-BE" w:eastAsia="fr-BE"/>
          <w14:ligatures w14:val="none"/>
        </w:rPr>
        <w:t xml:space="preserve"> moet voor 31 december 202</w:t>
      </w:r>
      <w:r w:rsidR="004B1ED3" w:rsidRPr="009B4771">
        <w:rPr>
          <w:rFonts w:ascii="ITC Avant Garde Std Bk" w:eastAsia="Times New Roman" w:hAnsi="ITC Avant Garde Std Bk" w:cs="Arial"/>
          <w:b/>
          <w:bCs/>
          <w:color w:val="E95218"/>
          <w:kern w:val="0"/>
          <w:lang w:val="nl-BE" w:eastAsia="fr-BE"/>
          <w14:ligatures w14:val="none"/>
        </w:rPr>
        <w:t>4</w:t>
      </w:r>
      <w:r w:rsidRPr="009B4771">
        <w:rPr>
          <w:rFonts w:ascii="ITC Avant Garde Std Bk" w:eastAsia="Times New Roman" w:hAnsi="ITC Avant Garde Std Bk" w:cs="Arial"/>
          <w:b/>
          <w:bCs/>
          <w:color w:val="E95218"/>
          <w:kern w:val="0"/>
          <w:lang w:val="nl-BE" w:eastAsia="fr-BE"/>
          <w14:ligatures w14:val="none"/>
        </w:rPr>
        <w:t xml:space="preserve"> worden betaald</w:t>
      </w:r>
      <w:r w:rsidR="00CD7C6D" w:rsidRPr="009B4771">
        <w:rPr>
          <w:rFonts w:ascii="ITC Avant Garde Std Bk" w:eastAsia="Times New Roman" w:hAnsi="ITC Avant Garde Std Bk" w:cs="Arial"/>
          <w:b/>
          <w:bCs/>
          <w:color w:val="E95218"/>
          <w:kern w:val="0"/>
          <w:lang w:val="nl-BE" w:eastAsia="fr-BE"/>
          <w14:ligatures w14:val="none"/>
        </w:rPr>
        <w:t>.</w:t>
      </w:r>
    </w:p>
    <w:p w14:paraId="69B0E279" w14:textId="77777777" w:rsidR="009F6162" w:rsidRPr="009B4771" w:rsidRDefault="009F6162" w:rsidP="00153E66">
      <w:pPr>
        <w:spacing w:after="0"/>
        <w:rPr>
          <w:rFonts w:ascii="ITC Avant Garde Std Bk" w:hAnsi="ITC Avant Garde Std Bk"/>
          <w:color w:val="223551"/>
          <w:lang w:val="nl-BE"/>
        </w:rPr>
      </w:pPr>
    </w:p>
    <w:p w14:paraId="72919C21" w14:textId="77777777" w:rsidR="00330664" w:rsidRPr="009B4771" w:rsidRDefault="00330664" w:rsidP="00153E66">
      <w:pPr>
        <w:spacing w:after="0"/>
        <w:rPr>
          <w:rFonts w:ascii="ITC Avant Garde Std Bk" w:hAnsi="ITC Avant Garde Std Bk"/>
          <w:color w:val="223551"/>
          <w:lang w:val="nl-BE"/>
        </w:rPr>
      </w:pPr>
    </w:p>
    <w:p w14:paraId="7EF2462A" w14:textId="5A82B21B" w:rsidR="004B1ED3" w:rsidRPr="009B4771" w:rsidRDefault="004B1ED3" w:rsidP="00153E66">
      <w:pPr>
        <w:spacing w:after="0"/>
        <w:rPr>
          <w:rFonts w:ascii="ITC Avant Garde Std Bk" w:hAnsi="ITC Avant Garde Std Bk"/>
          <w:color w:val="223551"/>
          <w:lang w:val="nl-BE"/>
        </w:rPr>
      </w:pPr>
      <w:r w:rsidRPr="009B4771">
        <w:rPr>
          <w:rFonts w:ascii="ITC Avant Garde Std Bk" w:hAnsi="ITC Avant Garde Std Bk"/>
          <w:b/>
          <w:bCs/>
          <w:color w:val="223551"/>
          <w:lang w:val="nl-BE"/>
        </w:rPr>
        <w:t>Wist u dat u deze premie fiscaal kunt optimaliseren</w:t>
      </w:r>
      <w:r w:rsidR="00330664" w:rsidRPr="009B4771">
        <w:rPr>
          <w:rFonts w:ascii="ITC Avant Garde Std Bk" w:hAnsi="ITC Avant Garde Std Bk"/>
          <w:b/>
          <w:bCs/>
          <w:color w:val="223551"/>
          <w:lang w:val="nl-BE"/>
        </w:rPr>
        <w:t>?</w:t>
      </w:r>
      <w:r w:rsidR="00330664" w:rsidRPr="009B4771">
        <w:rPr>
          <w:rFonts w:ascii="ITC Avant Garde Std Bk" w:hAnsi="ITC Avant Garde Std Bk"/>
          <w:b/>
          <w:bCs/>
          <w:color w:val="223551"/>
          <w:lang w:val="nl-BE"/>
        </w:rPr>
        <w:br/>
      </w:r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>Vraag aan uw werkgever om de premie te storten op uw </w:t>
      </w:r>
      <w:r w:rsidRPr="009B4771"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  <w:t>Aanvullend Pensioencontract bij Curalia. </w:t>
      </w:r>
      <w:r w:rsidRPr="009B4771">
        <w:rPr>
          <w:rFonts w:ascii="ITC Avant Garde Std Bk" w:hAnsi="ITC Avant Garde Std Bk"/>
          <w:color w:val="223551"/>
          <w:lang w:val="nl-BE"/>
        </w:rPr>
        <w:t>Zo geniet u van een fiscaal voordeel en bouwt u uw pensioen op een voordelige manier verder op. Tegelijk kan uw werkgever ook profiteren van een gunstig fiscaal regime (geen sociale bijdragen of bedrijfsvoorheffing op de gestorte premie).</w:t>
      </w:r>
    </w:p>
    <w:p w14:paraId="12A2702F" w14:textId="77777777" w:rsidR="004B1ED3" w:rsidRPr="009B4771" w:rsidRDefault="004B1ED3" w:rsidP="00153E66">
      <w:pPr>
        <w:spacing w:after="0"/>
        <w:rPr>
          <w:rFonts w:ascii="ITC Avant Garde Std Bk" w:hAnsi="ITC Avant Garde Std Bk"/>
          <w:color w:val="223551"/>
          <w:lang w:val="nl-BE"/>
        </w:rPr>
      </w:pPr>
    </w:p>
    <w:p w14:paraId="5F8214C7" w14:textId="03963D8E" w:rsidR="004B1ED3" w:rsidRPr="009B4771" w:rsidRDefault="004B1ED3" w:rsidP="00153E66">
      <w:pPr>
        <w:spacing w:after="0"/>
        <w:rPr>
          <w:rFonts w:ascii="ITC Avant Garde Std Bk" w:hAnsi="ITC Avant Garde Std Bk"/>
          <w:color w:val="223551"/>
          <w:lang w:val="nl-BE"/>
        </w:rPr>
      </w:pPr>
      <w:r w:rsidRPr="009B4771">
        <w:rPr>
          <w:rFonts w:ascii="ITC Avant Garde Std Bk" w:hAnsi="ITC Avant Garde Std Bk"/>
          <w:b/>
          <w:bCs/>
          <w:color w:val="E95218"/>
          <w:lang w:val="nl-BE"/>
        </w:rPr>
        <w:t>Een echte WIN-WIN-oplossing voor werknemer én werkgever</w:t>
      </w:r>
      <w:r w:rsidR="00330664" w:rsidRPr="009B4771">
        <w:rPr>
          <w:rFonts w:ascii="ITC Avant Garde Std Bk" w:hAnsi="ITC Avant Garde Std Bk"/>
          <w:b/>
          <w:bCs/>
          <w:color w:val="E95218"/>
          <w:lang w:val="nl-BE"/>
        </w:rPr>
        <w:t>!</w:t>
      </w:r>
      <w:r w:rsidR="00330664" w:rsidRPr="009B4771">
        <w:rPr>
          <w:rFonts w:ascii="ITC Avant Garde Std Bk" w:hAnsi="ITC Avant Garde Std Bk"/>
          <w:color w:val="E95218"/>
          <w:lang w:val="nl-BE"/>
        </w:rPr>
        <w:br/>
      </w:r>
      <w:r w:rsidRPr="009B4771">
        <w:rPr>
          <w:rFonts w:ascii="ITC Avant Garde Std Bk" w:hAnsi="ITC Avant Garde Std Bk"/>
          <w:color w:val="223551"/>
          <w:lang w:val="nl-BE"/>
        </w:rPr>
        <w:t xml:space="preserve">Voor apothekers in loondienst kan de premie worden gestort op hun </w:t>
      </w:r>
      <w:r w:rsidRPr="009B4771">
        <w:rPr>
          <w:rFonts w:ascii="ITC Avant Garde Std Bk" w:hAnsi="ITC Avant Garde Std Bk"/>
          <w:b/>
          <w:bCs/>
          <w:color w:val="223551"/>
          <w:lang w:val="nl-BE"/>
        </w:rPr>
        <w:t>Aanvullend Pensioencontract</w:t>
      </w:r>
      <w:r w:rsidRPr="009B4771">
        <w:rPr>
          <w:rFonts w:ascii="ITC Avant Garde Std Bk" w:hAnsi="ITC Avant Garde Std Bk"/>
          <w:color w:val="223551"/>
          <w:lang w:val="nl-BE"/>
        </w:rPr>
        <w:t xml:space="preserve"> bij Curalia. Voor andere medewerkers </w:t>
      </w:r>
      <w:r w:rsidR="00A064AF"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 xml:space="preserve">(apotheek technische assistenten, administratief bedienden, ...) </w:t>
      </w:r>
      <w:r w:rsidRPr="009B4771">
        <w:rPr>
          <w:rFonts w:ascii="ITC Avant Garde Std Bk" w:hAnsi="ITC Avant Garde Std Bk"/>
          <w:color w:val="223551"/>
          <w:lang w:val="nl-BE"/>
        </w:rPr>
        <w:t xml:space="preserve">kan de premie worden gestort op het </w:t>
      </w:r>
      <w:r w:rsidRPr="009B4771">
        <w:rPr>
          <w:rFonts w:ascii="ITC Avant Garde Std Bk" w:hAnsi="ITC Avant Garde Std Bk"/>
          <w:b/>
          <w:bCs/>
          <w:color w:val="223551"/>
          <w:lang w:val="nl-BE"/>
        </w:rPr>
        <w:t>Pensioenspaarcontract</w:t>
      </w:r>
      <w:r w:rsidRPr="009B4771">
        <w:rPr>
          <w:rFonts w:ascii="ITC Avant Garde Std Bk" w:hAnsi="ITC Avant Garde Std Bk"/>
          <w:color w:val="223551"/>
          <w:lang w:val="nl-BE"/>
        </w:rPr>
        <w:t xml:space="preserve"> van Curalia! </w:t>
      </w:r>
    </w:p>
    <w:p w14:paraId="5B4EA4C5" w14:textId="77777777" w:rsidR="009F6162" w:rsidRPr="009B4771" w:rsidRDefault="009F6162" w:rsidP="00153E66">
      <w:pPr>
        <w:spacing w:after="0"/>
        <w:rPr>
          <w:rFonts w:ascii="ITC Avant Garde Std Bk" w:hAnsi="ITC Avant Garde Std Bk"/>
          <w:b/>
          <w:bCs/>
          <w:color w:val="223551"/>
          <w:lang w:val="nl-BE"/>
        </w:rPr>
      </w:pPr>
    </w:p>
    <w:p w14:paraId="2B2755BB" w14:textId="77777777" w:rsidR="009F6162" w:rsidRPr="009B4771" w:rsidRDefault="009F6162" w:rsidP="00153E66">
      <w:pPr>
        <w:shd w:val="clear" w:color="auto" w:fill="FFFFFF"/>
        <w:spacing w:after="0"/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</w:pPr>
      <w:r w:rsidRPr="009B4771">
        <w:rPr>
          <w:rFonts w:ascii="ITC Avant Garde Std Bk" w:eastAsia="Times New Roman" w:hAnsi="ITC Avant Garde Std Bk" w:cs="Arial"/>
          <w:b/>
          <w:bCs/>
          <w:color w:val="213551"/>
          <w:kern w:val="0"/>
          <w:lang w:val="nl-BE" w:eastAsia="fr-BE"/>
          <w14:ligatures w14:val="none"/>
        </w:rPr>
        <w:t>Geïnteresseerd?</w:t>
      </w:r>
    </w:p>
    <w:p w14:paraId="1F109F82" w14:textId="77777777" w:rsidR="009F6162" w:rsidRPr="009B4771" w:rsidRDefault="009F6162" w:rsidP="00153E66">
      <w:pPr>
        <w:shd w:val="clear" w:color="auto" w:fill="FFFFFF"/>
        <w:spacing w:after="0"/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</w:pPr>
      <w:hyperlink r:id="rId5" w:anchor="no-back" w:tgtFrame="_blank" w:history="1">
        <w:r w:rsidRPr="009B4771">
          <w:rPr>
            <w:rFonts w:ascii="ITC Avant Garde Std Bk" w:eastAsia="Times New Roman" w:hAnsi="ITC Avant Garde Std Bk" w:cs="Arial"/>
            <w:color w:val="E95218"/>
            <w:kern w:val="0"/>
            <w:u w:val="single"/>
            <w:lang w:val="nl-BE" w:eastAsia="fr-BE"/>
            <w14:ligatures w14:val="none"/>
          </w:rPr>
          <w:t>Neem contact met ons op</w:t>
        </w:r>
      </w:hyperlink>
      <w:r w:rsidRPr="009B4771"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  <w:t> om meer te weten te komen over de voordelen van het storten van premies op een pensioencontract van Curalia.</w:t>
      </w:r>
    </w:p>
    <w:p w14:paraId="5BC3F705" w14:textId="5FBDD718" w:rsidR="009F6162" w:rsidRPr="009B4771" w:rsidRDefault="009F6162" w:rsidP="00153E66">
      <w:pPr>
        <w:shd w:val="clear" w:color="auto" w:fill="FFFFFF"/>
        <w:spacing w:after="0"/>
        <w:rPr>
          <w:rFonts w:ascii="ITC Avant Garde Std Bk" w:eastAsia="Times New Roman" w:hAnsi="ITC Avant Garde Std Bk" w:cs="Arial"/>
          <w:color w:val="213551"/>
          <w:kern w:val="0"/>
          <w:lang w:val="nl-BE" w:eastAsia="fr-BE"/>
          <w14:ligatures w14:val="none"/>
        </w:rPr>
      </w:pPr>
      <w:hyperlink r:id="rId6" w:tgtFrame="_blank" w:history="1">
        <w:r w:rsidRPr="009B4771">
          <w:rPr>
            <w:rFonts w:ascii="ITC Avant Garde Std Bk" w:eastAsia="Times New Roman" w:hAnsi="ITC Avant Garde Std Bk" w:cs="Arial"/>
            <w:color w:val="E95218"/>
            <w:kern w:val="0"/>
            <w:u w:val="single"/>
            <w:lang w:val="nl-BE" w:eastAsia="fr-BE"/>
            <w14:ligatures w14:val="none"/>
          </w:rPr>
          <w:t>Meer info</w:t>
        </w:r>
      </w:hyperlink>
    </w:p>
    <w:p w14:paraId="665369CE" w14:textId="66C7FBD9" w:rsidR="00CA1E46" w:rsidRPr="009B4771" w:rsidRDefault="00A064AF" w:rsidP="00A554E7">
      <w:pPr>
        <w:spacing w:after="0"/>
        <w:rPr>
          <w:rFonts w:ascii="ITC Avant Garde Std Bk" w:hAnsi="ITC Avant Garde Std Bk"/>
          <w:lang w:val="nl-BE"/>
        </w:rPr>
      </w:pPr>
      <w:hyperlink r:id="rId7" w:history="1">
        <w:r w:rsidRPr="009B4771">
          <w:rPr>
            <w:rStyle w:val="Hyperlink"/>
            <w:rFonts w:ascii="ITC Avant Garde Std Bk" w:hAnsi="ITC Avant Garde Std Bk"/>
            <w:lang w:val="nl-BE"/>
          </w:rPr>
          <w:t>www.curalia.be</w:t>
        </w:r>
      </w:hyperlink>
    </w:p>
    <w:sectPr w:rsidR="00CA1E46" w:rsidRPr="009B4771" w:rsidSect="00C62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panose1 w:val="020B05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64"/>
    <w:rsid w:val="00070A97"/>
    <w:rsid w:val="00153E66"/>
    <w:rsid w:val="00330664"/>
    <w:rsid w:val="0033234D"/>
    <w:rsid w:val="00406E19"/>
    <w:rsid w:val="004B1ED3"/>
    <w:rsid w:val="009B4771"/>
    <w:rsid w:val="009F6162"/>
    <w:rsid w:val="00A064AF"/>
    <w:rsid w:val="00A554E7"/>
    <w:rsid w:val="00BF0691"/>
    <w:rsid w:val="00C62268"/>
    <w:rsid w:val="00CA1E46"/>
    <w:rsid w:val="00CD7C6D"/>
    <w:rsid w:val="00D75F26"/>
    <w:rsid w:val="00DB2F18"/>
    <w:rsid w:val="00E2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E1FB"/>
  <w15:chartTrackingRefBased/>
  <w15:docId w15:val="{F1E3B6F8-07B1-4789-BD7C-A3BE08A9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664"/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6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6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664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6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B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664"/>
    <w:rPr>
      <w:rFonts w:eastAsiaTheme="majorEastAsia" w:cstheme="majorBidi"/>
      <w:color w:val="365F91" w:themeColor="accent1" w:themeShade="BF"/>
      <w:sz w:val="28"/>
      <w:szCs w:val="28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664"/>
    <w:rPr>
      <w:rFonts w:eastAsiaTheme="majorEastAsia" w:cstheme="majorBidi"/>
      <w:i/>
      <w:iCs/>
      <w:color w:val="365F91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664"/>
    <w:rPr>
      <w:rFonts w:eastAsiaTheme="majorEastAsia" w:cstheme="majorBidi"/>
      <w:color w:val="365F91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664"/>
    <w:rPr>
      <w:rFonts w:eastAsiaTheme="majorEastAsia" w:cstheme="majorBidi"/>
      <w:i/>
      <w:iCs/>
      <w:color w:val="595959" w:themeColor="text1" w:themeTint="A6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664"/>
    <w:rPr>
      <w:rFonts w:eastAsiaTheme="majorEastAsia" w:cstheme="majorBidi"/>
      <w:color w:val="595959" w:themeColor="text1" w:themeTint="A6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664"/>
    <w:rPr>
      <w:rFonts w:eastAsiaTheme="majorEastAsia" w:cstheme="majorBidi"/>
      <w:i/>
      <w:iCs/>
      <w:color w:val="272727" w:themeColor="text1" w:themeTint="D8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664"/>
    <w:rPr>
      <w:rFonts w:eastAsiaTheme="majorEastAsia" w:cstheme="majorBidi"/>
      <w:color w:val="272727" w:themeColor="text1" w:themeTint="D8"/>
      <w:lang w:val="fr-BE"/>
    </w:rPr>
  </w:style>
  <w:style w:type="paragraph" w:styleId="Title">
    <w:name w:val="Title"/>
    <w:basedOn w:val="Normal"/>
    <w:next w:val="Normal"/>
    <w:link w:val="TitleChar"/>
    <w:uiPriority w:val="10"/>
    <w:qFormat/>
    <w:rsid w:val="0033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664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6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664"/>
    <w:rPr>
      <w:rFonts w:eastAsiaTheme="majorEastAsia" w:cstheme="majorBidi"/>
      <w:color w:val="595959" w:themeColor="text1" w:themeTint="A6"/>
      <w:spacing w:val="15"/>
      <w:sz w:val="28"/>
      <w:szCs w:val="28"/>
      <w:lang w:val="fr-BE"/>
    </w:rPr>
  </w:style>
  <w:style w:type="paragraph" w:styleId="Quote">
    <w:name w:val="Quote"/>
    <w:basedOn w:val="Normal"/>
    <w:next w:val="Normal"/>
    <w:link w:val="QuoteChar"/>
    <w:uiPriority w:val="29"/>
    <w:qFormat/>
    <w:rsid w:val="003306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664"/>
    <w:rPr>
      <w:i/>
      <w:iCs/>
      <w:color w:val="404040" w:themeColor="text1" w:themeTint="BF"/>
      <w:lang w:val="fr-BE"/>
    </w:rPr>
  </w:style>
  <w:style w:type="paragraph" w:styleId="ListParagraph">
    <w:name w:val="List Paragraph"/>
    <w:basedOn w:val="Normal"/>
    <w:uiPriority w:val="34"/>
    <w:qFormat/>
    <w:rsid w:val="00330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66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6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664"/>
    <w:rPr>
      <w:i/>
      <w:iCs/>
      <w:color w:val="365F91" w:themeColor="accent1" w:themeShade="BF"/>
      <w:lang w:val="fr-BE"/>
    </w:rPr>
  </w:style>
  <w:style w:type="character" w:styleId="IntenseReference">
    <w:name w:val="Intense Reference"/>
    <w:basedOn w:val="DefaultParagraphFont"/>
    <w:uiPriority w:val="32"/>
    <w:qFormat/>
    <w:rsid w:val="0033066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06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E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7C6D"/>
    <w:pPr>
      <w:spacing w:after="0" w:line="240" w:lineRule="auto"/>
    </w:pPr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ralia.b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ralia.be/nl/apotheker/pensioenopbouw/aanvullend-pensioen-apotheker-svap-vapz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curalia.be/nl/contact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https://media.curalia.be/curalia-logo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4D0665E045C45A8F72B76D3280FEE" ma:contentTypeVersion="18" ma:contentTypeDescription="Een nieuw document maken." ma:contentTypeScope="" ma:versionID="21552b0ae5a3901fc745888165323ee4">
  <xsd:schema xmlns:xsd="http://www.w3.org/2001/XMLSchema" xmlns:xs="http://www.w3.org/2001/XMLSchema" xmlns:p="http://schemas.microsoft.com/office/2006/metadata/properties" xmlns:ns2="dfaf33dd-3f26-4095-ad2c-e7eef833be5a" xmlns:ns3="c0faadd6-0298-4bf8-b78e-857737d381ca" targetNamespace="http://schemas.microsoft.com/office/2006/metadata/properties" ma:root="true" ma:fieldsID="3dbf16b860fe5f6289d91271f9c7bde6" ns2:_="" ns3:_="">
    <xsd:import namespace="dfaf33dd-3f26-4095-ad2c-e7eef833be5a"/>
    <xsd:import namespace="c0faadd6-0298-4bf8-b78e-857737d38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f33dd-3f26-4095-ad2c-e7eef833b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61b4829-bebf-4284-9e77-5403ba7a3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add6-0298-4bf8-b78e-857737d38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2eea2b-94a8-4c08-b5f7-894694774725}" ma:internalName="TaxCatchAll" ma:showField="CatchAllData" ma:web="c0faadd6-0298-4bf8-b78e-857737d38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faadd6-0298-4bf8-b78e-857737d381ca" xsi:nil="true"/>
    <lcf76f155ced4ddcb4097134ff3c332f xmlns="dfaf33dd-3f26-4095-ad2c-e7eef833be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6A259B-F693-4CBE-A45E-6F0811355ECB}"/>
</file>

<file path=customXml/itemProps2.xml><?xml version="1.0" encoding="utf-8"?>
<ds:datastoreItem xmlns:ds="http://schemas.openxmlformats.org/officeDocument/2006/customXml" ds:itemID="{B883FE40-4D08-4F6E-A03A-DD0300A63D6D}"/>
</file>

<file path=customXml/itemProps3.xml><?xml version="1.0" encoding="utf-8"?>
<ds:datastoreItem xmlns:ds="http://schemas.openxmlformats.org/officeDocument/2006/customXml" ds:itemID="{D1FA9EC9-FBAA-4181-A87F-D34DDE19C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Rapaille</dc:creator>
  <cp:keywords/>
  <dc:description/>
  <cp:lastModifiedBy>Magali Rapaille</cp:lastModifiedBy>
  <cp:revision>8</cp:revision>
  <dcterms:created xsi:type="dcterms:W3CDTF">2024-11-28T12:42:00Z</dcterms:created>
  <dcterms:modified xsi:type="dcterms:W3CDTF">2024-12-04T16:57:00Z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0x0101001134D0665E045C45A8F72B76D3280FEE</vt:lpwstr>
  </property>
</Properties>
</file>